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18" w:rsidRPr="006860F6" w:rsidRDefault="00202A18" w:rsidP="006860F6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692"/>
      </w:tblGrid>
      <w:tr w:rsidR="004E1EA2" w:rsidRPr="006860F6" w:rsidTr="00787A8F">
        <w:tc>
          <w:tcPr>
            <w:tcW w:w="8692" w:type="dxa"/>
            <w:tcBorders>
              <w:top w:val="nil"/>
              <w:left w:val="nil"/>
              <w:bottom w:val="nil"/>
              <w:right w:val="nil"/>
            </w:tcBorders>
          </w:tcPr>
          <w:p w:rsidR="00346534" w:rsidRPr="006860F6" w:rsidRDefault="001355FB" w:rsidP="006860F6">
            <w:pPr>
              <w:jc w:val="center"/>
              <w:rPr>
                <w:b/>
                <w:sz w:val="32"/>
              </w:rPr>
            </w:pPr>
            <w:bookmarkStart w:id="0" w:name="_GoBack"/>
            <w:r w:rsidRPr="006860F6">
              <w:rPr>
                <w:b/>
                <w:sz w:val="32"/>
              </w:rPr>
              <w:t xml:space="preserve">Transparency Wills &amp; Probate </w:t>
            </w:r>
            <w:r w:rsidR="00D0262A" w:rsidRPr="006860F6">
              <w:rPr>
                <w:b/>
                <w:sz w:val="32"/>
              </w:rPr>
              <w:t>Fees</w:t>
            </w:r>
            <w:bookmarkEnd w:id="0"/>
          </w:p>
          <w:p w:rsidR="00346534" w:rsidRPr="006860F6" w:rsidRDefault="00346534" w:rsidP="006860F6"/>
          <w:p w:rsidR="00D0262A" w:rsidRPr="006860F6" w:rsidRDefault="00D0262A" w:rsidP="006860F6">
            <w:pPr>
              <w:rPr>
                <w:sz w:val="22"/>
                <w:szCs w:val="22"/>
              </w:rPr>
            </w:pPr>
          </w:p>
          <w:p w:rsidR="001355FB" w:rsidRPr="006860F6" w:rsidRDefault="00346534" w:rsidP="006860F6">
            <w:pPr>
              <w:rPr>
                <w:rFonts w:cs="Times New Roman"/>
              </w:rPr>
            </w:pPr>
            <w:r w:rsidRPr="006860F6">
              <w:t xml:space="preserve">To comply with the SRA Transparency rule for the provided service &amp; advice </w:t>
            </w:r>
            <w:r w:rsidR="001355FB" w:rsidRPr="006860F6">
              <w:rPr>
                <w:rFonts w:cs="Times New Roman"/>
              </w:rPr>
              <w:t>for Wills and probate. We at wainwright &amp; Cummins LLP provide clear and competitive pricing. Below is a breakdown of our fees for probate, estate administration, wills, and related services.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  <w:b/>
              </w:rPr>
            </w:pPr>
            <w:r w:rsidRPr="006860F6">
              <w:rPr>
                <w:rFonts w:cs="Times New Roman"/>
                <w:b/>
              </w:rPr>
              <w:t>Probate &amp; Estate Administration Services</w:t>
            </w:r>
            <w:r w:rsidR="006860F6" w:rsidRPr="006860F6">
              <w:rPr>
                <w:rFonts w:cs="Times New Roman"/>
                <w:b/>
              </w:rPr>
              <w:t>:</w:t>
            </w:r>
          </w:p>
          <w:p w:rsidR="001355FB" w:rsidRPr="006860F6" w:rsidRDefault="001355FB" w:rsidP="006860F6">
            <w:pPr>
              <w:rPr>
                <w:rFonts w:eastAsia="Times New Roman" w:cs="Times New Roman"/>
              </w:rPr>
            </w:pPr>
            <w:r w:rsidRPr="006860F6">
              <w:rPr>
                <w:rFonts w:eastAsia="Times New Roman" w:cs="Times New Roman"/>
                <w:color w:val="0E1111"/>
                <w:shd w:val="clear" w:color="auto" w:fill="FFFFFF"/>
              </w:rPr>
              <w:t>The administration of the estate of someone who has died is often called ‘Probate’ although, in fact, this only refers to a small portion of the work involved. When the time comes to administer a person’s estate and pass on their wealth according to the terms of their Will, our private client team can guide you through the probate process. The administration of the Estate is a complex area and no two cases are the same.</w:t>
            </w:r>
          </w:p>
          <w:p w:rsidR="006860F6" w:rsidRP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Full Estate Administration</w:t>
            </w:r>
            <w:r w:rsidR="006860F6" w:rsidRPr="006860F6">
              <w:rPr>
                <w:rFonts w:cs="Times New Roman"/>
              </w:rPr>
              <w:t>:</w:t>
            </w:r>
            <w:r w:rsidRPr="006860F6">
              <w:rPr>
                <w:rFonts w:cs="Times New Roman"/>
              </w:rPr>
              <w:br/>
              <w:t>Fee: From £3,500 to £25,000 + VAT + 1% of the estate value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6860F6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What This Covers:</w:t>
            </w:r>
          </w:p>
          <w:p w:rsidR="006860F6" w:rsidRDefault="006860F6" w:rsidP="006860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Handling all legal paperwork</w:t>
            </w:r>
          </w:p>
          <w:p w:rsidR="006860F6" w:rsidRDefault="006860F6" w:rsidP="006860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Obtaining the Grant of Probate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Collecti</w:t>
            </w:r>
            <w:r w:rsidR="006860F6">
              <w:rPr>
                <w:rFonts w:cs="Times New Roman"/>
              </w:rPr>
              <w:t>ng &amp; distributing estate assets</w:t>
            </w:r>
          </w:p>
          <w:p w:rsidR="001355FB" w:rsidRPr="006860F6" w:rsidRDefault="001355FB" w:rsidP="006860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Settling debts and inheritance tax matters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Disbursements (Third-Party Costs):</w:t>
            </w:r>
          </w:p>
          <w:p w:rsidR="006860F6" w:rsidRDefault="006860F6" w:rsidP="006860F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Probate Registry Fee: £273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Additio</w:t>
            </w:r>
            <w:r w:rsidR="006860F6">
              <w:rPr>
                <w:rFonts w:cs="Times New Roman"/>
              </w:rPr>
              <w:t>nal Copies of Grant: £1.50 each</w:t>
            </w:r>
          </w:p>
          <w:p w:rsidR="001355FB" w:rsidRPr="006860F6" w:rsidRDefault="001355FB" w:rsidP="006860F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Other Third-Party Costs: Gazette notices, bankruptcy searches (if required)</w:t>
            </w:r>
          </w:p>
          <w:p w:rsidR="001355FB" w:rsidRPr="006860F6" w:rsidRDefault="001355FB" w:rsidP="006860F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Grant of Probate (Application Only)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Fee: From £1,500 + VAT</w:t>
            </w:r>
            <w:r w:rsidR="006860F6">
              <w:rPr>
                <w:rFonts w:cs="Times New Roman"/>
              </w:rPr>
              <w:t xml:space="preserve"> (20%)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What This Covers: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 xml:space="preserve">Preparing </w:t>
            </w:r>
            <w:r w:rsidR="006860F6">
              <w:rPr>
                <w:rFonts w:cs="Times New Roman"/>
              </w:rPr>
              <w:t>probate application forms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Submitting Inheri</w:t>
            </w:r>
            <w:r w:rsidR="006860F6">
              <w:rPr>
                <w:rFonts w:cs="Times New Roman"/>
              </w:rPr>
              <w:t>tance Tax forms (IHT205/IHT400)</w:t>
            </w:r>
          </w:p>
          <w:p w:rsidR="001355FB" w:rsidRPr="006860F6" w:rsidRDefault="001355FB" w:rsidP="006860F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Applying for the Grant of Probate (or Letters of Administration)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For clients who prefer to administer the estate themselves but need assistance obtaining the Grant of Probate.</w:t>
            </w:r>
          </w:p>
          <w:p w:rsidR="006860F6" w:rsidRP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</w:p>
          <w:p w:rsidR="00151CA9" w:rsidRDefault="00151CA9" w:rsidP="006860F6">
            <w:pPr>
              <w:rPr>
                <w:rFonts w:cs="Times New Roman"/>
                <w:b/>
              </w:rPr>
            </w:pPr>
          </w:p>
          <w:p w:rsidR="001355FB" w:rsidRPr="006860F6" w:rsidRDefault="001355FB" w:rsidP="006860F6">
            <w:pPr>
              <w:rPr>
                <w:rFonts w:cs="Times New Roman"/>
                <w:b/>
              </w:rPr>
            </w:pPr>
            <w:r w:rsidRPr="006860F6">
              <w:rPr>
                <w:rFonts w:cs="Times New Roman"/>
                <w:b/>
              </w:rPr>
              <w:t>Wills Services</w:t>
            </w:r>
          </w:p>
          <w:p w:rsidR="006860F6" w:rsidRP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Simple Wills</w:t>
            </w:r>
            <w:r w:rsidR="00151CA9">
              <w:rPr>
                <w:rFonts w:cs="Times New Roman"/>
              </w:rPr>
              <w:t xml:space="preserve"> </w:t>
            </w:r>
            <w:r w:rsidRPr="006860F6">
              <w:rPr>
                <w:rFonts w:cs="Times New Roman"/>
              </w:rPr>
              <w:t>Fee: £350 - £600 + VAT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What This Covers: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Dr</w:t>
            </w:r>
            <w:r w:rsidR="006860F6">
              <w:rPr>
                <w:rFonts w:cs="Times New Roman"/>
              </w:rPr>
              <w:t>afting a legally binding Will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Ensuring your estate is distrib</w:t>
            </w:r>
            <w:r w:rsidR="006860F6">
              <w:rPr>
                <w:rFonts w:cs="Times New Roman"/>
              </w:rPr>
              <w:t>uted according to your wishes</w:t>
            </w:r>
          </w:p>
          <w:p w:rsidR="006860F6" w:rsidRDefault="001355FB" w:rsidP="006860F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Appointing executo</w:t>
            </w:r>
            <w:r w:rsidR="006860F6">
              <w:rPr>
                <w:rFonts w:cs="Times New Roman"/>
              </w:rPr>
              <w:t>rs and guardians for children</w:t>
            </w:r>
          </w:p>
          <w:p w:rsidR="001355FB" w:rsidRPr="006860F6" w:rsidRDefault="001355FB" w:rsidP="006860F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r w:rsidRPr="006860F6">
              <w:rPr>
                <w:rFonts w:cs="Times New Roman"/>
              </w:rPr>
              <w:t>Basic inheritance tax considerations</w:t>
            </w:r>
          </w:p>
          <w:p w:rsidR="006860F6" w:rsidRDefault="006860F6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Includes an optional 1-3 hour conference, charged at hourly rates (see below).</w:t>
            </w:r>
          </w:p>
          <w:p w:rsidR="00151CA9" w:rsidRDefault="00151CA9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Lasting Power of Attorney (LPA)</w:t>
            </w:r>
            <w:r w:rsidR="00151CA9">
              <w:rPr>
                <w:rFonts w:cs="Times New Roman"/>
              </w:rPr>
              <w:t>:</w:t>
            </w:r>
            <w:r w:rsidR="00151CA9">
              <w:rPr>
                <w:rFonts w:cs="Times New Roman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5"/>
              <w:gridCol w:w="2052"/>
              <w:gridCol w:w="1415"/>
              <w:gridCol w:w="1144"/>
            </w:tblGrid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Service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Net Fee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VAT @ 20%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Total Fee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Property &amp; Financial Affairs (LPA)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£600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£120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£720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Health &amp; Welfare (LPA)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£600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£120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£720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LPA Application Fee (Disbursement)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£82 per document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An LPA allows you to appoint a trusted person to make decisions on your behalf if you lose mental capacity.</w:t>
            </w:r>
          </w:p>
          <w:p w:rsidR="001355FB" w:rsidRPr="006860F6" w:rsidRDefault="001355FB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Court of Protection Applications</w:t>
            </w:r>
            <w:r w:rsidR="00151CA9">
              <w:rPr>
                <w:rFonts w:cs="Times New Roma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994"/>
              <w:gridCol w:w="1451"/>
              <w:gridCol w:w="1165"/>
            </w:tblGrid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Service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Net Fee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VAT @ 20%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Total Fee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Deputyship Application for Finances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£1,200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£240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£1,440</w:t>
                  </w:r>
                </w:p>
              </w:tc>
            </w:tr>
          </w:tbl>
          <w:p w:rsidR="00151CA9" w:rsidRDefault="00151CA9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Additional Court Fees:</w:t>
            </w:r>
          </w:p>
          <w:p w:rsidR="00151CA9" w:rsidRDefault="00151CA9" w:rsidP="00151CA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Application Fee: £408</w:t>
            </w:r>
          </w:p>
          <w:p w:rsidR="00151CA9" w:rsidRDefault="001355FB" w:rsidP="00151CA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51CA9">
              <w:rPr>
                <w:rFonts w:cs="Times New Roman"/>
              </w:rPr>
              <w:t>Medical COP3 Assessment Fee: Varies (cha</w:t>
            </w:r>
            <w:r w:rsidR="00151CA9">
              <w:rPr>
                <w:rFonts w:cs="Times New Roman"/>
              </w:rPr>
              <w:t>rged by a medical professional)</w:t>
            </w:r>
          </w:p>
          <w:p w:rsidR="001355FB" w:rsidRPr="00151CA9" w:rsidRDefault="001355FB" w:rsidP="00151CA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51CA9">
              <w:rPr>
                <w:rFonts w:cs="Times New Roman"/>
              </w:rPr>
              <w:t>Deputy Bond Fee &amp; Annual Court Fees: Payable upon appointment</w:t>
            </w:r>
          </w:p>
          <w:p w:rsidR="001355FB" w:rsidRPr="00151CA9" w:rsidRDefault="001355FB" w:rsidP="00151CA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51CA9">
              <w:rPr>
                <w:rFonts w:cs="Times New Roman"/>
              </w:rPr>
              <w:t>Required when someone lacks mental capacity and no Lasting Power of Attorney (LPA) is in place.</w:t>
            </w:r>
          </w:p>
          <w:p w:rsidR="001355FB" w:rsidRPr="006860F6" w:rsidRDefault="001355FB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Deed of Variation</w:t>
            </w:r>
            <w:r w:rsidR="00151CA9">
              <w:rPr>
                <w:rFonts w:cs="Times New Roma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07"/>
              <w:gridCol w:w="994"/>
              <w:gridCol w:w="1451"/>
              <w:gridCol w:w="1165"/>
            </w:tblGrid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Service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Net Fee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VAT @ 20%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Total Fee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Preparation of a Deed of Variation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£850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£170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£1,020</w:t>
                  </w:r>
                </w:p>
              </w:tc>
            </w:tr>
          </w:tbl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This legal document allows beneficiaries to modify estate distributions, potentially reducing inheritance tax.</w:t>
            </w:r>
          </w:p>
          <w:p w:rsidR="001355FB" w:rsidRDefault="001355FB" w:rsidP="006860F6">
            <w:pPr>
              <w:rPr>
                <w:rFonts w:cs="Times New Roman"/>
              </w:rPr>
            </w:pPr>
          </w:p>
          <w:p w:rsidR="00151CA9" w:rsidRDefault="00151CA9" w:rsidP="006860F6">
            <w:pPr>
              <w:rPr>
                <w:rFonts w:cs="Times New Roman"/>
              </w:rPr>
            </w:pPr>
          </w:p>
          <w:p w:rsidR="00151CA9" w:rsidRDefault="00151CA9" w:rsidP="006860F6">
            <w:pPr>
              <w:rPr>
                <w:rFonts w:cs="Times New Roman"/>
              </w:rPr>
            </w:pPr>
          </w:p>
          <w:p w:rsidR="00151CA9" w:rsidRPr="006860F6" w:rsidRDefault="00151CA9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Additional Services</w:t>
            </w:r>
            <w:r w:rsidR="00151CA9">
              <w:rPr>
                <w:rFonts w:cs="Times New Roma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0"/>
              <w:gridCol w:w="994"/>
              <w:gridCol w:w="1451"/>
              <w:gridCol w:w="1165"/>
            </w:tblGrid>
            <w:tr w:rsidR="001355FB" w:rsidRPr="006860F6" w:rsidTr="006860F6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Service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Net Fee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VAT @ 20%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Total Fee</w:t>
                  </w:r>
                </w:p>
              </w:tc>
            </w:tr>
            <w:tr w:rsidR="001355FB" w:rsidRPr="006860F6" w:rsidTr="006860F6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Home Visit Fee (beyond 20 miles)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£100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£20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£120</w:t>
                  </w:r>
                </w:p>
              </w:tc>
            </w:tr>
            <w:tr w:rsidR="001355FB" w:rsidRPr="006860F6" w:rsidTr="006860F6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Emergency Will Preparation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£600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£120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£720</w:t>
                  </w:r>
                </w:p>
              </w:tc>
            </w:tr>
          </w:tbl>
          <w:p w:rsidR="001355FB" w:rsidRPr="006860F6" w:rsidRDefault="001355FB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Hourly Rates (For Complex Cases)</w:t>
            </w:r>
            <w:r w:rsidR="00151CA9">
              <w:rPr>
                <w:rFonts w:cs="Times New Roma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99"/>
              <w:gridCol w:w="2042"/>
              <w:gridCol w:w="1451"/>
            </w:tblGrid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Fee Earner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Hourly Rate (Net)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VAT @ 20%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 xml:space="preserve">Alph </w:t>
                  </w:r>
                  <w:proofErr w:type="spellStart"/>
                  <w:r w:rsidRPr="006860F6">
                    <w:rPr>
                      <w:rFonts w:cs="Times New Roman"/>
                    </w:rPr>
                    <w:t>Wynter</w:t>
                  </w:r>
                  <w:proofErr w:type="spellEnd"/>
                  <w:r w:rsidRPr="006860F6">
                    <w:rPr>
                      <w:rFonts w:cs="Times New Roman"/>
                    </w:rPr>
                    <w:t xml:space="preserve"> (Partner)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£350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+ VAT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proofErr w:type="spellStart"/>
                  <w:r w:rsidRPr="006860F6">
                    <w:rPr>
                      <w:rFonts w:cs="Times New Roman"/>
                    </w:rPr>
                    <w:t>Aneesha</w:t>
                  </w:r>
                  <w:proofErr w:type="spellEnd"/>
                  <w:r w:rsidRPr="006860F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6860F6">
                    <w:rPr>
                      <w:rFonts w:cs="Times New Roman"/>
                    </w:rPr>
                    <w:t>Bhunjun</w:t>
                  </w:r>
                  <w:proofErr w:type="spellEnd"/>
                  <w:r w:rsidRPr="006860F6">
                    <w:rPr>
                      <w:rFonts w:cs="Times New Roman"/>
                    </w:rPr>
                    <w:t xml:space="preserve"> (Head of Probate)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£325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+ VAT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Probate Paralegal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£150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+ VAT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Junior Paralegal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£130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+ VAT</w:t>
                  </w:r>
                </w:p>
              </w:tc>
            </w:tr>
          </w:tbl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Complex cases include high-value estates, contested probate, business assets, or multiple properties.</w:t>
            </w:r>
          </w:p>
          <w:p w:rsidR="001355FB" w:rsidRPr="006860F6" w:rsidRDefault="001355FB" w:rsidP="006860F6">
            <w:pPr>
              <w:rPr>
                <w:rFonts w:cs="Times New Roman"/>
              </w:rPr>
            </w:pPr>
          </w:p>
          <w:p w:rsidR="001355FB" w:rsidRPr="006860F6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Expected Timescales</w:t>
            </w:r>
            <w:r w:rsidR="00151CA9">
              <w:rPr>
                <w:rFonts w:cs="Times New Roma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0"/>
              <w:gridCol w:w="2574"/>
            </w:tblGrid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Service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Estimated Timeframe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Simple Estates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9–12 months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Complex Estates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18–36 months or more</w:t>
                  </w:r>
                </w:p>
              </w:tc>
            </w:tr>
            <w:tr w:rsidR="001355FB" w:rsidRPr="006860F6" w:rsidTr="001355FB"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LPA Processing (Office of the Public Guardian)</w:t>
                  </w:r>
                </w:p>
              </w:tc>
              <w:tc>
                <w:tcPr>
                  <w:tcW w:w="0" w:type="auto"/>
                  <w:hideMark/>
                </w:tcPr>
                <w:p w:rsidR="001355FB" w:rsidRPr="006860F6" w:rsidRDefault="001355FB" w:rsidP="006860F6">
                  <w:pPr>
                    <w:rPr>
                      <w:rFonts w:cs="Times New Roman"/>
                    </w:rPr>
                  </w:pPr>
                  <w:r w:rsidRPr="006860F6">
                    <w:rPr>
                      <w:rFonts w:cs="Times New Roman"/>
                    </w:rPr>
                    <w:t>Up to 6 months</w:t>
                  </w:r>
                </w:p>
              </w:tc>
            </w:tr>
          </w:tbl>
          <w:p w:rsidR="001355FB" w:rsidRDefault="001355FB" w:rsidP="006860F6">
            <w:pPr>
              <w:rPr>
                <w:rFonts w:cs="Times New Roman"/>
              </w:rPr>
            </w:pPr>
            <w:r w:rsidRPr="006860F6">
              <w:rPr>
                <w:rFonts w:cs="Times New Roman"/>
              </w:rPr>
              <w:t>Timescales vary depending on estate complexity, third-party delays, and whether inheritance tax is payable.</w:t>
            </w:r>
          </w:p>
          <w:p w:rsidR="00151CA9" w:rsidRPr="006860F6" w:rsidRDefault="00151CA9" w:rsidP="006860F6">
            <w:pPr>
              <w:rPr>
                <w:rFonts w:cs="Times New Roman"/>
              </w:rPr>
            </w:pPr>
          </w:p>
          <w:p w:rsidR="00151CA9" w:rsidRPr="00151CA9" w:rsidRDefault="00151CA9" w:rsidP="00151CA9">
            <w:pPr>
              <w:rPr>
                <w:rFonts w:cs="Times New Roman"/>
              </w:rPr>
            </w:pPr>
            <w:r w:rsidRPr="00151CA9">
              <w:rPr>
                <w:rFonts w:cs="Times New Roman"/>
              </w:rPr>
              <w:t xml:space="preserve">Why Choose </w:t>
            </w:r>
            <w:r w:rsidR="00205950">
              <w:rPr>
                <w:rFonts w:cs="Times New Roman"/>
              </w:rPr>
              <w:t>Wainwright &amp; Cummins LLP?</w:t>
            </w:r>
          </w:p>
          <w:p w:rsidR="00151CA9" w:rsidRPr="00151CA9" w:rsidRDefault="00151CA9" w:rsidP="00151CA9">
            <w:pPr>
              <w:rPr>
                <w:rFonts w:cs="Times New Roman"/>
              </w:rPr>
            </w:pPr>
          </w:p>
          <w:p w:rsidR="00151CA9" w:rsidRPr="00151CA9" w:rsidRDefault="00151CA9" w:rsidP="00151CA9">
            <w:pPr>
              <w:rPr>
                <w:rFonts w:cs="Times New Roman"/>
              </w:rPr>
            </w:pPr>
            <w:r w:rsidRPr="00151CA9">
              <w:rPr>
                <w:rFonts w:cs="Times New Roman"/>
              </w:rPr>
              <w:t xml:space="preserve">At Wainwright &amp; Cummins LLP, we are committed to providing high-quality legal services with transparency and professionalism. Here’s why you can trust us with your legal needs:  </w:t>
            </w:r>
          </w:p>
          <w:p w:rsidR="00151CA9" w:rsidRPr="00151CA9" w:rsidRDefault="00151CA9" w:rsidP="00151CA9">
            <w:pPr>
              <w:rPr>
                <w:rFonts w:cs="Times New Roman"/>
              </w:rPr>
            </w:pPr>
          </w:p>
          <w:p w:rsidR="00151CA9" w:rsidRDefault="00151CA9" w:rsidP="00151CA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Experienced Team </w:t>
            </w:r>
            <w:r w:rsidRPr="00151CA9">
              <w:rPr>
                <w:rFonts w:cs="Times New Roman"/>
              </w:rPr>
              <w:t xml:space="preserve">– Our team is led by </w:t>
            </w:r>
            <w:hyperlink r:id="rId9" w:history="1">
              <w:r w:rsidRPr="00205950">
                <w:rPr>
                  <w:rStyle w:val="Hyperlink"/>
                  <w:rFonts w:cs="Times New Roman"/>
                </w:rPr>
                <w:t xml:space="preserve">Alph </w:t>
              </w:r>
              <w:proofErr w:type="spellStart"/>
              <w:r w:rsidRPr="00205950">
                <w:rPr>
                  <w:rStyle w:val="Hyperlink"/>
                  <w:rFonts w:cs="Times New Roman"/>
                </w:rPr>
                <w:t>Wynter</w:t>
              </w:r>
              <w:proofErr w:type="spellEnd"/>
            </w:hyperlink>
            <w:r w:rsidRPr="00151CA9">
              <w:rPr>
                <w:rFonts w:cs="Times New Roman"/>
              </w:rPr>
              <w:t xml:space="preserve"> (Partner) and </w:t>
            </w:r>
            <w:hyperlink r:id="rId10" w:history="1">
              <w:proofErr w:type="spellStart"/>
              <w:r w:rsidRPr="00205950">
                <w:rPr>
                  <w:rStyle w:val="Hyperlink"/>
                  <w:rFonts w:cs="Times New Roman"/>
                </w:rPr>
                <w:t>Aneesha</w:t>
              </w:r>
              <w:proofErr w:type="spellEnd"/>
              <w:r w:rsidRPr="00205950">
                <w:rPr>
                  <w:rStyle w:val="Hyperlink"/>
                  <w:rFonts w:cs="Times New Roman"/>
                </w:rPr>
                <w:t xml:space="preserve"> </w:t>
              </w:r>
              <w:proofErr w:type="spellStart"/>
              <w:r w:rsidRPr="00205950">
                <w:rPr>
                  <w:rStyle w:val="Hyperlink"/>
                  <w:rFonts w:cs="Times New Roman"/>
                </w:rPr>
                <w:t>Bhunjun</w:t>
              </w:r>
              <w:proofErr w:type="spellEnd"/>
            </w:hyperlink>
            <w:r w:rsidRPr="00151CA9">
              <w:rPr>
                <w:rFonts w:cs="Times New Roman"/>
              </w:rPr>
              <w:t xml:space="preserve"> (Head of Probate), who bring extensive expertise and dedication to every case</w:t>
            </w:r>
            <w:proofErr w:type="gramEnd"/>
            <w:r w:rsidRPr="00151CA9">
              <w:rPr>
                <w:rFonts w:cs="Times New Roman"/>
              </w:rPr>
              <w:t xml:space="preserve">.  </w:t>
            </w:r>
          </w:p>
          <w:p w:rsidR="00205950" w:rsidRDefault="00151CA9" w:rsidP="00151CA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151CA9">
              <w:rPr>
                <w:rFonts w:cs="Times New Roman"/>
              </w:rPr>
              <w:t xml:space="preserve">Transparent Fees - We believe in clear and upfront pricing with no hidden charges, ensuring you know exactly what to expect.  </w:t>
            </w:r>
          </w:p>
          <w:p w:rsidR="00205950" w:rsidRDefault="00205950" w:rsidP="00151CA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Regulatory Compliance</w:t>
            </w:r>
            <w:r w:rsidR="00151CA9" w:rsidRPr="00205950">
              <w:rPr>
                <w:rFonts w:cs="Times New Roman"/>
              </w:rPr>
              <w:t xml:space="preserve"> – All of our fees comply with the Solicitors Regulation Authority (SRA) Transparency Rules, giving you confidence in our fairness and integrity.  </w:t>
            </w:r>
          </w:p>
          <w:p w:rsidR="00151CA9" w:rsidRPr="00205950" w:rsidRDefault="00205950" w:rsidP="00151CA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Personalised Service </w:t>
            </w:r>
            <w:r w:rsidR="00151CA9" w:rsidRPr="00205950">
              <w:rPr>
                <w:rFonts w:cs="Times New Roman"/>
              </w:rPr>
              <w:t xml:space="preserve">– We provide tailored legal advice designed to meet your specific needs and circumstances.  </w:t>
            </w:r>
          </w:p>
          <w:p w:rsidR="00151CA9" w:rsidRPr="00151CA9" w:rsidRDefault="00151CA9" w:rsidP="00151CA9">
            <w:pPr>
              <w:rPr>
                <w:rFonts w:cs="Times New Roman"/>
              </w:rPr>
            </w:pPr>
          </w:p>
          <w:p w:rsidR="00CB5AB8" w:rsidRPr="006860F6" w:rsidRDefault="00151CA9" w:rsidP="00151CA9">
            <w:r w:rsidRPr="00151CA9">
              <w:rPr>
                <w:rFonts w:cs="Times New Roman"/>
              </w:rPr>
              <w:t xml:space="preserve">Contact us today for a no-obligation consultation and </w:t>
            </w:r>
            <w:r w:rsidR="00205950">
              <w:rPr>
                <w:rFonts w:cs="Times New Roman"/>
              </w:rPr>
              <w:t>find out how we can assist you.</w:t>
            </w:r>
          </w:p>
        </w:tc>
      </w:tr>
    </w:tbl>
    <w:p w:rsidR="004E1EA2" w:rsidRPr="006860F6" w:rsidRDefault="004E1EA2" w:rsidP="006860F6"/>
    <w:sectPr w:rsidR="004E1EA2" w:rsidRPr="006860F6" w:rsidSect="00346534">
      <w:headerReference w:type="default" r:id="rId11"/>
      <w:footerReference w:type="even" r:id="rId12"/>
      <w:footerReference w:type="default" r:id="rId13"/>
      <w:pgSz w:w="11900" w:h="16840"/>
      <w:pgMar w:top="2098" w:right="1800" w:bottom="22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50" w:rsidRDefault="00205950" w:rsidP="00346534">
      <w:r>
        <w:separator/>
      </w:r>
    </w:p>
  </w:endnote>
  <w:endnote w:type="continuationSeparator" w:id="0">
    <w:p w:rsidR="00205950" w:rsidRDefault="00205950" w:rsidP="003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0" w:rsidRDefault="00205950" w:rsidP="00686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950" w:rsidRDefault="00205950" w:rsidP="006860F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0" w:rsidRDefault="00205950" w:rsidP="00686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8D4">
      <w:rPr>
        <w:rStyle w:val="PageNumber"/>
        <w:noProof/>
      </w:rPr>
      <w:t>1</w:t>
    </w:r>
    <w:r>
      <w:rPr>
        <w:rStyle w:val="PageNumber"/>
      </w:rPr>
      <w:fldChar w:fldCharType="end"/>
    </w:r>
  </w:p>
  <w:p w:rsidR="00205950" w:rsidRDefault="00205950" w:rsidP="006860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50" w:rsidRDefault="00205950" w:rsidP="00346534">
      <w:r>
        <w:separator/>
      </w:r>
    </w:p>
  </w:footnote>
  <w:footnote w:type="continuationSeparator" w:id="0">
    <w:p w:rsidR="00205950" w:rsidRDefault="00205950" w:rsidP="00346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0" w:rsidRDefault="0020595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3B3556" wp14:editId="4979F7C9">
          <wp:simplePos x="0" y="0"/>
          <wp:positionH relativeFrom="column">
            <wp:posOffset>-1143000</wp:posOffset>
          </wp:positionH>
          <wp:positionV relativeFrom="paragraph">
            <wp:posOffset>-488950</wp:posOffset>
          </wp:positionV>
          <wp:extent cx="7543800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2024 NEW 4 Atlantic 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B89"/>
    <w:multiLevelType w:val="hybridMultilevel"/>
    <w:tmpl w:val="27C0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58DA"/>
    <w:multiLevelType w:val="hybridMultilevel"/>
    <w:tmpl w:val="DB4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1691"/>
    <w:multiLevelType w:val="hybridMultilevel"/>
    <w:tmpl w:val="FF0886E6"/>
    <w:lvl w:ilvl="0" w:tplc="9A6A7D3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468AC"/>
    <w:multiLevelType w:val="hybridMultilevel"/>
    <w:tmpl w:val="C4D2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559F8"/>
    <w:multiLevelType w:val="hybridMultilevel"/>
    <w:tmpl w:val="A05C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16058"/>
    <w:multiLevelType w:val="hybridMultilevel"/>
    <w:tmpl w:val="B564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F1872"/>
    <w:multiLevelType w:val="hybridMultilevel"/>
    <w:tmpl w:val="E4CAD80E"/>
    <w:lvl w:ilvl="0" w:tplc="4860014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97CD4"/>
    <w:multiLevelType w:val="hybridMultilevel"/>
    <w:tmpl w:val="4BF0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18"/>
    <w:rsid w:val="001355FB"/>
    <w:rsid w:val="00151CA9"/>
    <w:rsid w:val="00202A18"/>
    <w:rsid w:val="00205950"/>
    <w:rsid w:val="0023705C"/>
    <w:rsid w:val="00346534"/>
    <w:rsid w:val="004E1EA2"/>
    <w:rsid w:val="006860F6"/>
    <w:rsid w:val="00787A8F"/>
    <w:rsid w:val="007D48D4"/>
    <w:rsid w:val="00883467"/>
    <w:rsid w:val="008D7F09"/>
    <w:rsid w:val="008E0BA0"/>
    <w:rsid w:val="00A34E45"/>
    <w:rsid w:val="00BF2CCA"/>
    <w:rsid w:val="00C55C34"/>
    <w:rsid w:val="00CB5AB8"/>
    <w:rsid w:val="00D0262A"/>
    <w:rsid w:val="00D11DD1"/>
    <w:rsid w:val="00D25842"/>
    <w:rsid w:val="00E10666"/>
    <w:rsid w:val="00E72321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6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E1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787A8F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lang w:eastAsia="en-GB"/>
    </w:rPr>
  </w:style>
  <w:style w:type="character" w:customStyle="1" w:styleId="DateChar">
    <w:name w:val="Date Char"/>
    <w:basedOn w:val="DefaultParagraphFont"/>
    <w:link w:val="Date"/>
    <w:rsid w:val="00787A8F"/>
    <w:rPr>
      <w:rFonts w:ascii="Times New Roman" w:eastAsia="Times New Roman" w:hAnsi="Times New Roman" w:cs="Times New Roman"/>
      <w:kern w:val="28"/>
      <w:lang w:eastAsia="en-GB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34"/>
  </w:style>
  <w:style w:type="paragraph" w:styleId="Footer">
    <w:name w:val="footer"/>
    <w:basedOn w:val="Normal"/>
    <w:link w:val="Foot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34"/>
  </w:style>
  <w:style w:type="character" w:styleId="Hyperlink">
    <w:name w:val="Hyperlink"/>
    <w:basedOn w:val="DefaultParagraphFont"/>
    <w:uiPriority w:val="99"/>
    <w:unhideWhenUsed/>
    <w:rsid w:val="0034653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465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026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6860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6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E1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787A8F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lang w:eastAsia="en-GB"/>
    </w:rPr>
  </w:style>
  <w:style w:type="character" w:customStyle="1" w:styleId="DateChar">
    <w:name w:val="Date Char"/>
    <w:basedOn w:val="DefaultParagraphFont"/>
    <w:link w:val="Date"/>
    <w:rsid w:val="00787A8F"/>
    <w:rPr>
      <w:rFonts w:ascii="Times New Roman" w:eastAsia="Times New Roman" w:hAnsi="Times New Roman" w:cs="Times New Roman"/>
      <w:kern w:val="28"/>
      <w:lang w:eastAsia="en-GB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34"/>
  </w:style>
  <w:style w:type="paragraph" w:styleId="Footer">
    <w:name w:val="footer"/>
    <w:basedOn w:val="Normal"/>
    <w:link w:val="Foot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34"/>
  </w:style>
  <w:style w:type="character" w:styleId="Hyperlink">
    <w:name w:val="Hyperlink"/>
    <w:basedOn w:val="DefaultParagraphFont"/>
    <w:uiPriority w:val="99"/>
    <w:unhideWhenUsed/>
    <w:rsid w:val="0034653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465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026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68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wainwrightcummins.co.uk/site/people/profile/alph.wynter" TargetMode="External"/><Relationship Id="rId10" Type="http://schemas.openxmlformats.org/officeDocument/2006/relationships/hyperlink" Target="https://www.wainwrightcummins.co.uk/site/people/profile/aneesha-bhunju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9210-AB22-E74D-A1D6-49749B1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and C</dc:creator>
  <cp:keywords/>
  <dc:description/>
  <cp:lastModifiedBy>Bo-Vincent</cp:lastModifiedBy>
  <cp:revision>2</cp:revision>
  <cp:lastPrinted>2020-12-03T14:34:00Z</cp:lastPrinted>
  <dcterms:created xsi:type="dcterms:W3CDTF">2025-02-26T16:06:00Z</dcterms:created>
  <dcterms:modified xsi:type="dcterms:W3CDTF">2025-02-26T16:06:00Z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-1528389759</vt:i4>
  </property>
  <property fmtid="{D5CDD505-2E9C-101B-9397-08002B2CF9AE}" pid="3" name="_NewReviewCycle">
    <vt:lpwstr/>
  </property>
  <property fmtid="{D5CDD505-2E9C-101B-9397-08002B2CF9AE}" pid="4" name="_EmailSubject">
    <vt:lpwstr>Wainwright and Cummins Digital letterhead 2022</vt:lpwstr>
  </property>
  <property fmtid="{D5CDD505-2E9C-101B-9397-08002B2CF9AE}" pid="5" name="_AuthorEmail">
    <vt:lpwstr>bgordon@Wainwrightcummins.co.uk</vt:lpwstr>
  </property>
  <property fmtid="{D5CDD505-2E9C-101B-9397-08002B2CF9AE}" pid="6" name="_AuthorEmailDisplayName">
    <vt:lpwstr>BGordon</vt:lpwstr>
  </property>
</Properties>
</file>